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BARRETT MICHAEL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MAGNITE,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BROADWAY, 15TH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MAGNITE,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06/24/2025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06/24/2025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20.01</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356,708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were effected pursuant to a Rule 10b5-1 trading plan adopted by the Reporting Person on March 12, 2025.</w:t>
      </w:r>
    </w:p>
    <w:p>
      <w:pPr>
        <w:spacing w:after="0" w:line="50" w:lineRule="exact"/>
        <w:rPr>
          <w:rFonts w:ascii="Times New Roman" w:cs="Times New Roman" w:eastAsia="Times New Roman" w:hAnsi="Times New Roman"/>
          <w:sz w:val="13"/>
          <w:szCs w:val="13"/>
          <w:color w:val="008000"/>
        </w:rPr>
      </w:pPr>
    </w:p>
    <w:p>
      <w:pPr>
        <w:jc w:val="both"/>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$20.00 to $20.0532,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Saltz,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06/26/2025</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00612"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2025-06-26T16:32:57Z</dcterms:created>
  <dcterms:modified xsi:type="dcterms:W3CDTF">2025-06-26T16:32:57Z</dcterms:modified>
</cp:coreProperties>
</file>